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BC2D91" w14:textId="77777777" w:rsidR="000D1B58" w:rsidRPr="00724173" w:rsidRDefault="000D1B58" w:rsidP="000D1B58">
      <w:pPr>
        <w:spacing w:after="0" w:line="240" w:lineRule="auto"/>
        <w:jc w:val="right"/>
        <w:rPr>
          <w:rFonts w:ascii="Times New Roman" w:eastAsia="SimSun" w:hAnsi="Times New Roman" w:cs="Times New Roman"/>
          <w:bCs/>
          <w:i/>
          <w:iCs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bCs/>
          <w:i/>
          <w:iCs/>
          <w:sz w:val="28"/>
          <w:szCs w:val="28"/>
          <w:lang w:eastAsia="zh-CN"/>
        </w:rPr>
        <w:t>ПРОЕКТ</w:t>
      </w:r>
    </w:p>
    <w:p w14:paraId="5A2D1DFE" w14:textId="77777777" w:rsidR="000D1B58" w:rsidRPr="00724173" w:rsidRDefault="000D1B58" w:rsidP="000D1B58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0FE47F1B" w14:textId="77777777" w:rsidR="000D1B58" w:rsidRPr="00724173" w:rsidRDefault="000D1B58" w:rsidP="000D1B5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4BECDC84" w14:textId="77777777" w:rsidR="000D1B58" w:rsidRPr="00724173" w:rsidRDefault="000D1B58" w:rsidP="000D1B58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Совет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Кармалинского</w:t>
      </w:r>
      <w:proofErr w:type="spellEnd"/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417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сельского поселения Нижнекамского муниципального</w:t>
      </w:r>
    </w:p>
    <w:p w14:paraId="58D48626" w14:textId="77777777" w:rsidR="000D1B58" w:rsidRPr="00724173" w:rsidRDefault="000D1B58" w:rsidP="000D1B58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района Республики Татарстан</w:t>
      </w:r>
    </w:p>
    <w:p w14:paraId="6C2B439B" w14:textId="77777777" w:rsidR="000D1B58" w:rsidRPr="00724173" w:rsidRDefault="000D1B58" w:rsidP="000D1B58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14:paraId="52CD8F69" w14:textId="77777777" w:rsidR="000D1B58" w:rsidRPr="00724173" w:rsidRDefault="000D1B58" w:rsidP="000D1B58">
      <w:pPr>
        <w:spacing w:after="0" w:line="240" w:lineRule="auto"/>
        <w:ind w:right="-119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303A3F5" w14:textId="77777777" w:rsidR="000D1B58" w:rsidRPr="00724173" w:rsidRDefault="000D1B58" w:rsidP="000D1B58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bCs/>
          <w:sz w:val="28"/>
          <w:szCs w:val="28"/>
        </w:rPr>
        <w:t>РЕШЕНИЕ</w:t>
      </w:r>
    </w:p>
    <w:p w14:paraId="2DB5CEAA" w14:textId="77777777" w:rsidR="000D1B58" w:rsidRPr="00724173" w:rsidRDefault="000D1B58" w:rsidP="000D1B58">
      <w:pPr>
        <w:spacing w:after="0" w:line="240" w:lineRule="auto"/>
        <w:ind w:right="-119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2C60F60" w14:textId="77777777" w:rsidR="000D1B58" w:rsidRPr="00724173" w:rsidRDefault="000D1B58" w:rsidP="000D1B58">
      <w:pPr>
        <w:tabs>
          <w:tab w:val="left" w:pos="1134"/>
        </w:tabs>
        <w:adjustRightInd w:val="0"/>
        <w:spacing w:after="0" w:line="240" w:lineRule="auto"/>
        <w:ind w:left="709" w:right="-1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14:paraId="73489184" w14:textId="77777777" w:rsidR="000D1B58" w:rsidRPr="00724173" w:rsidRDefault="000D1B58" w:rsidP="000D1B58">
      <w:pPr>
        <w:suppressAutoHyphens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bookmarkStart w:id="0" w:name="_GoBack"/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 внесении изменений в правила благоустройства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Кармалинского</w:t>
      </w:r>
      <w:proofErr w:type="spellEnd"/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сельского поселения Нижнекамского муниципального района Республики Татарстан, утвержденные решением 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Кармалинского</w:t>
      </w:r>
      <w:proofErr w:type="spellEnd"/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сельского поселения</w:t>
      </w:r>
    </w:p>
    <w:p w14:paraId="42036545" w14:textId="77777777" w:rsidR="000D1B58" w:rsidRPr="00724173" w:rsidRDefault="000D1B58" w:rsidP="000D1B58">
      <w:pPr>
        <w:suppressAutoHyphens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от 19 декабря 2018 года №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30</w:t>
      </w:r>
    </w:p>
    <w:bookmarkEnd w:id="0"/>
    <w:p w14:paraId="1750ECB3" w14:textId="77777777" w:rsidR="000D1B58" w:rsidRPr="00724173" w:rsidRDefault="000D1B58" w:rsidP="000D1B5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16954055" w14:textId="77777777" w:rsidR="000D1B58" w:rsidRPr="00724173" w:rsidRDefault="000D1B58" w:rsidP="000D1B58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76D1C448" w14:textId="77777777" w:rsidR="000D1B58" w:rsidRPr="00724173" w:rsidRDefault="000D1B58" w:rsidP="000D1B58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соответствии со статьей 16 Федерального закона от 20 марта 2025 года № 33-ФЗ «Об общих принципах организации местного самоуправления в единой системе публичной власти», статьей 19.4 Закона Республики Татарстан от 25 декабря 2010 года № 98-ЗРТ «О градостроительной деятельности в Республике Татарстан», Совет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Кармалинского</w:t>
      </w:r>
      <w:proofErr w:type="spellEnd"/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сельского поселения Нижнекамского муниципального района Республики Татарстан, решает: </w:t>
      </w:r>
    </w:p>
    <w:p w14:paraId="68640254" w14:textId="77777777" w:rsidR="000D1B58" w:rsidRPr="00724173" w:rsidRDefault="000D1B58" w:rsidP="000D1B58">
      <w:pPr>
        <w:numPr>
          <w:ilvl w:val="0"/>
          <w:numId w:val="1"/>
        </w:numPr>
        <w:tabs>
          <w:tab w:val="clear" w:pos="1410"/>
          <w:tab w:val="num" w:pos="0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Внести в Правила благоустройства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Кармалинского</w:t>
      </w:r>
      <w:proofErr w:type="spellEnd"/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сельского поселения Нижнекамского муниципального района Республики Татарстан, утвержденные решением 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Кармалинского</w:t>
      </w:r>
      <w:proofErr w:type="spellEnd"/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сельского поселения от 19 декабря 2018 года №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30</w:t>
      </w: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изменения согласно приложению. </w:t>
      </w:r>
    </w:p>
    <w:p w14:paraId="5FBA3A3D" w14:textId="77777777" w:rsidR="000D1B58" w:rsidRPr="00724173" w:rsidRDefault="000D1B58" w:rsidP="000D1B58">
      <w:pPr>
        <w:numPr>
          <w:ilvl w:val="0"/>
          <w:numId w:val="1"/>
        </w:numPr>
        <w:tabs>
          <w:tab w:val="clear" w:pos="1410"/>
          <w:tab w:val="num" w:pos="0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Официально опубликовать настоящее решение в порядке, определенном Уставом муниципального образования «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Кармалинское</w:t>
      </w:r>
      <w:proofErr w:type="spellEnd"/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сельское поселение» Нижнекамского муниципального района Республики Татарстан.</w:t>
      </w:r>
    </w:p>
    <w:p w14:paraId="06591B51" w14:textId="77777777" w:rsidR="000D1B58" w:rsidRPr="00724173" w:rsidRDefault="000D1B58" w:rsidP="000D1B58">
      <w:pPr>
        <w:numPr>
          <w:ilvl w:val="0"/>
          <w:numId w:val="1"/>
        </w:numPr>
        <w:tabs>
          <w:tab w:val="clear" w:pos="1410"/>
          <w:tab w:val="num" w:pos="0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Контроль за исполнением настоящего решения возложить на исполнительный комитет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Кармалинского</w:t>
      </w:r>
      <w:proofErr w:type="spellEnd"/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сельского поселения.</w:t>
      </w:r>
    </w:p>
    <w:p w14:paraId="2379AE25" w14:textId="77777777" w:rsidR="000D1B58" w:rsidRPr="00724173" w:rsidRDefault="000D1B58" w:rsidP="000D1B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0E1A925E" w14:textId="77777777" w:rsidR="000D1B58" w:rsidRDefault="000D1B58" w:rsidP="000D1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2C6DDA38" w14:textId="77777777" w:rsidR="000D1B58" w:rsidRDefault="000D1B58" w:rsidP="000D1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0D59676B" w14:textId="77777777" w:rsidR="000D1B58" w:rsidRPr="00724173" w:rsidRDefault="000D1B58" w:rsidP="000D1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39E13BE1" w14:textId="77777777" w:rsidR="000D1B58" w:rsidRPr="00724173" w:rsidRDefault="000D1B58" w:rsidP="000D1B5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10C2EF92" w14:textId="77777777" w:rsidR="000D1B58" w:rsidRDefault="000D1B58" w:rsidP="000D1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Глава                                                                                                         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Н.В. Мальцева</w:t>
      </w:r>
    </w:p>
    <w:p w14:paraId="216D7CCC" w14:textId="77777777" w:rsidR="000D1B58" w:rsidRDefault="000D1B58" w:rsidP="000D1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00595FE7" w14:textId="77777777" w:rsidR="000D1B58" w:rsidRDefault="000D1B58" w:rsidP="000D1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7FC0C076" w14:textId="23D2F468" w:rsidR="000D1B58" w:rsidRDefault="000D1B58" w:rsidP="000D1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6EF6FECA" w14:textId="14997064" w:rsidR="000D1B58" w:rsidRDefault="000D1B58" w:rsidP="000D1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5D795A1C" w14:textId="1382BD57" w:rsidR="000D1B58" w:rsidRDefault="000D1B58" w:rsidP="000D1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19A66BEE" w14:textId="20873B37" w:rsidR="000D1B58" w:rsidRDefault="000D1B58" w:rsidP="000D1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7EF777D5" w14:textId="76BD11D3" w:rsidR="000D1B58" w:rsidRDefault="000D1B58" w:rsidP="000D1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4E61B7C6" w14:textId="15D404F8" w:rsidR="000D1B58" w:rsidRDefault="000D1B58" w:rsidP="000D1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01CF5000" w14:textId="093CC26E" w:rsidR="000D1B58" w:rsidRDefault="000D1B58" w:rsidP="000D1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7AFBB2CD" w14:textId="77777777" w:rsidR="000D1B58" w:rsidRPr="00724173" w:rsidRDefault="000D1B58" w:rsidP="000D1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20A45AC5" w14:textId="77777777" w:rsidR="000D1B58" w:rsidRPr="00724173" w:rsidRDefault="000D1B58" w:rsidP="000D1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5C3AE8A5" w14:textId="77777777" w:rsidR="000D1B58" w:rsidRPr="00724173" w:rsidRDefault="000D1B58" w:rsidP="000D1B58">
      <w:pPr>
        <w:autoSpaceDE w:val="0"/>
        <w:autoSpaceDN w:val="0"/>
        <w:adjustRightInd w:val="0"/>
        <w:spacing w:after="0" w:line="240" w:lineRule="auto"/>
        <w:ind w:left="637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24173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 xml:space="preserve">Приложение </w:t>
      </w:r>
    </w:p>
    <w:p w14:paraId="5AFBDACE" w14:textId="77777777" w:rsidR="000D1B58" w:rsidRPr="00724173" w:rsidRDefault="000D1B58" w:rsidP="000D1B58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24173">
        <w:rPr>
          <w:rFonts w:ascii="Times New Roman" w:eastAsia="Times New Roman" w:hAnsi="Times New Roman" w:cs="Times New Roman"/>
          <w:bCs/>
          <w:sz w:val="26"/>
          <w:szCs w:val="26"/>
        </w:rPr>
        <w:t xml:space="preserve">к решению Совета </w:t>
      </w:r>
      <w:proofErr w:type="spellStart"/>
      <w:r w:rsidRPr="0012782A">
        <w:rPr>
          <w:rFonts w:ascii="Times New Roman" w:eastAsia="Times New Roman" w:hAnsi="Times New Roman" w:cs="Times New Roman"/>
          <w:bCs/>
          <w:sz w:val="26"/>
          <w:szCs w:val="26"/>
        </w:rPr>
        <w:t>Кармалинского</w:t>
      </w:r>
      <w:proofErr w:type="spellEnd"/>
      <w:r w:rsidRPr="001278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724173">
        <w:rPr>
          <w:rFonts w:ascii="Times New Roman" w:eastAsia="Times New Roman" w:hAnsi="Times New Roman" w:cs="Times New Roman"/>
          <w:bCs/>
          <w:sz w:val="26"/>
          <w:szCs w:val="26"/>
        </w:rPr>
        <w:t xml:space="preserve">сельского поселения Нижнекамского муниципального района Республики Татарстан </w:t>
      </w:r>
    </w:p>
    <w:p w14:paraId="0B05FB03" w14:textId="77777777" w:rsidR="000D1B58" w:rsidRPr="00724173" w:rsidRDefault="000D1B58" w:rsidP="000D1B58">
      <w:pPr>
        <w:widowControl w:val="0"/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24173">
        <w:rPr>
          <w:rFonts w:ascii="Times New Roman" w:eastAsia="Times New Roman" w:hAnsi="Times New Roman" w:cs="Times New Roman"/>
          <w:bCs/>
          <w:sz w:val="26"/>
          <w:szCs w:val="26"/>
        </w:rPr>
        <w:t xml:space="preserve">   от «__</w:t>
      </w:r>
      <w:proofErr w:type="gramStart"/>
      <w:r w:rsidRPr="00724173">
        <w:rPr>
          <w:rFonts w:ascii="Times New Roman" w:eastAsia="Times New Roman" w:hAnsi="Times New Roman" w:cs="Times New Roman"/>
          <w:bCs/>
          <w:sz w:val="26"/>
          <w:szCs w:val="26"/>
        </w:rPr>
        <w:t>_»_</w:t>
      </w:r>
      <w:proofErr w:type="gramEnd"/>
      <w:r w:rsidRPr="00724173">
        <w:rPr>
          <w:rFonts w:ascii="Times New Roman" w:eastAsia="Times New Roman" w:hAnsi="Times New Roman" w:cs="Times New Roman"/>
          <w:bCs/>
          <w:sz w:val="26"/>
          <w:szCs w:val="26"/>
        </w:rPr>
        <w:t>_____2026 г. № ___</w:t>
      </w:r>
    </w:p>
    <w:p w14:paraId="7F7B6453" w14:textId="77777777" w:rsidR="000D1B58" w:rsidRPr="00724173" w:rsidRDefault="000D1B58" w:rsidP="000D1B58">
      <w:pPr>
        <w:widowControl w:val="0"/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3BC4B3DF" w14:textId="77777777" w:rsidR="000D1B58" w:rsidRPr="00724173" w:rsidRDefault="000D1B58" w:rsidP="000D1B58">
      <w:pPr>
        <w:widowControl w:val="0"/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4354543" w14:textId="77777777" w:rsidR="000D1B58" w:rsidRPr="00724173" w:rsidRDefault="000D1B58" w:rsidP="000D1B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bCs/>
          <w:sz w:val="28"/>
          <w:szCs w:val="28"/>
        </w:rPr>
        <w:t xml:space="preserve">Изменения, вносимые в правила благоустройства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Кармалинского</w:t>
      </w:r>
      <w:proofErr w:type="spellEnd"/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4173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Нижнекамского муниципального района Республики Татарстан</w:t>
      </w:r>
    </w:p>
    <w:p w14:paraId="0AAEC740" w14:textId="77777777" w:rsidR="000D1B58" w:rsidRPr="00724173" w:rsidRDefault="000D1B58" w:rsidP="000D1B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E1EA6A8" w14:textId="77777777" w:rsidR="000D1B58" w:rsidRPr="00724173" w:rsidRDefault="000D1B58" w:rsidP="000D1B58">
      <w:pPr>
        <w:tabs>
          <w:tab w:val="left" w:pos="993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1. пункт 23 статьи 2 изложить в следующей редакции:</w:t>
      </w:r>
    </w:p>
    <w:p w14:paraId="28EC7504" w14:textId="77777777" w:rsidR="000D1B58" w:rsidRPr="00724173" w:rsidRDefault="000D1B58" w:rsidP="000D1B5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«2.23. </w:t>
      </w:r>
      <w:bookmarkStart w:id="1" w:name="_Hlk227679839"/>
      <w:r w:rsidRPr="00724173">
        <w:rPr>
          <w:rFonts w:ascii="Times New Roman" w:eastAsia="Times New Roman" w:hAnsi="Times New Roman" w:cs="Times New Roman"/>
          <w:sz w:val="28"/>
          <w:szCs w:val="28"/>
        </w:rPr>
        <w:t>Фасад - наружная сторона здания (главный, боковой, дворовый). Главный (основной) фасад здания ориентирован на находящиеся вблизи элементы городской инфраструктуры (улицы, проспекты, площади, бульвары).</w:t>
      </w:r>
      <w:bookmarkEnd w:id="1"/>
    </w:p>
    <w:p w14:paraId="1251E935" w14:textId="77777777" w:rsidR="000D1B58" w:rsidRPr="00724173" w:rsidRDefault="000D1B58" w:rsidP="000D1B58">
      <w:pPr>
        <w:spacing w:after="0" w:line="24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2. статью 2 дополнить пунктами 2.32 и 2.33 следующего содержания:</w:t>
      </w:r>
    </w:p>
    <w:p w14:paraId="6B6C460E" w14:textId="77777777" w:rsidR="000D1B58" w:rsidRPr="00724173" w:rsidRDefault="000D1B58" w:rsidP="000D1B58">
      <w:pPr>
        <w:spacing w:after="0" w:line="24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«2.32. Прилегающая территория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 которой определены настоящими Правилами, в соответствии с порядком, установленным законом Республики Татарстан.</w:t>
      </w:r>
    </w:p>
    <w:p w14:paraId="33C882F2" w14:textId="77777777" w:rsidR="000D1B58" w:rsidRPr="00724173" w:rsidRDefault="000D1B58" w:rsidP="000D1B58">
      <w:pPr>
        <w:spacing w:after="0" w:line="24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Границы прилегающих территорий определяются посредством установления расстояния от здания, строения, сооружения, от границ земельного участка в случае, если такой земельный участок образован, в зависимости от вида разрешенного использования, функционального назначения, площади и иных факторов, определенных настоящими правилами.</w:t>
      </w:r>
    </w:p>
    <w:p w14:paraId="2E543B22" w14:textId="77777777" w:rsidR="000D1B58" w:rsidRPr="00724173" w:rsidRDefault="000D1B58" w:rsidP="000D1B58">
      <w:pPr>
        <w:spacing w:after="0" w:line="24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bookmarkStart w:id="2" w:name="_Hlk227750793"/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2.33. </w:t>
      </w:r>
      <w:proofErr w:type="spellStart"/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Внутридворовый</w:t>
      </w:r>
      <w:proofErr w:type="spellEnd"/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проезд – это проезд, который проходит на территории, прилегающей к многоквартирному дому, и предназначен для подъезда транспортных средств к жилым зданиям.»;</w:t>
      </w:r>
    </w:p>
    <w:bookmarkEnd w:id="2"/>
    <w:p w14:paraId="706D4A2F" w14:textId="77777777" w:rsidR="000D1B58" w:rsidRPr="00724173" w:rsidRDefault="000D1B58" w:rsidP="000D1B58">
      <w:pPr>
        <w:spacing w:after="0" w:line="24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3. в пункте 1 статьи 3:</w:t>
      </w:r>
    </w:p>
    <w:p w14:paraId="2BC3EE2D" w14:textId="77777777" w:rsidR="000D1B58" w:rsidRPr="00724173" w:rsidRDefault="000D1B58" w:rsidP="000D1B58">
      <w:pPr>
        <w:spacing w:after="0" w:line="24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подпункт 2 изложить в следующей редакции:</w:t>
      </w:r>
    </w:p>
    <w:p w14:paraId="16950CFE" w14:textId="77777777" w:rsidR="000D1B58" w:rsidRPr="00724173" w:rsidRDefault="000D1B58" w:rsidP="000D1B58">
      <w:pPr>
        <w:spacing w:after="0" w:line="24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2) </w:t>
      </w:r>
      <w:bookmarkStart w:id="3" w:name="_Hlk227681157"/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 содержанию зданий, сооружений, объектов инфраструктуры, а также прилегающей к ним территории </w:t>
      </w:r>
      <w:bookmarkEnd w:id="3"/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– на собственников, владельцев, пользователей указанных объектов»;</w:t>
      </w:r>
    </w:p>
    <w:p w14:paraId="6F201B2D" w14:textId="77777777" w:rsidR="000D1B58" w:rsidRPr="00724173" w:rsidRDefault="000D1B58" w:rsidP="000D1B58">
      <w:pPr>
        <w:spacing w:after="0" w:line="24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подпункте 8 после слов «частного домовладения» дополнить словами </w:t>
      </w:r>
      <w:bookmarkStart w:id="4" w:name="_Hlk227680276"/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«, а также прилегающей к ней территории</w:t>
      </w:r>
      <w:bookmarkEnd w:id="4"/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»;</w:t>
      </w:r>
    </w:p>
    <w:p w14:paraId="3DBF8250" w14:textId="77777777" w:rsidR="000D1B58" w:rsidRPr="00724173" w:rsidRDefault="000D1B58" w:rsidP="000D1B58">
      <w:pPr>
        <w:spacing w:after="0" w:line="240" w:lineRule="auto"/>
        <w:ind w:firstLine="851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4. статью 8 дополнить пунктом 4 следующего содержания:</w:t>
      </w:r>
    </w:p>
    <w:p w14:paraId="76F6FF5E" w14:textId="77777777" w:rsidR="000D1B58" w:rsidRPr="00724173" w:rsidRDefault="000D1B58" w:rsidP="000D1B58">
      <w:pPr>
        <w:spacing w:after="0" w:line="24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«</w:t>
      </w:r>
      <w:bookmarkStart w:id="5" w:name="_Hlk227751145"/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4. </w:t>
      </w:r>
      <w:bookmarkEnd w:id="5"/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Порядок участия граждан и организаций в реализации мероприятий по благоустройству территории муниципального образования при проведении общегородских единичных массовых мероприятий по уборке территории (субботников, подготовке к праздничным мероприятиям)</w:t>
      </w:r>
    </w:p>
    <w:p w14:paraId="7CAF9DD9" w14:textId="77777777" w:rsidR="000D1B58" w:rsidRPr="00724173" w:rsidRDefault="000D1B58" w:rsidP="000D1B58">
      <w:pPr>
        <w:spacing w:after="0" w:line="24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Проведение общегородских единичных массовых мероприятий по уборке (субботников, подготовке к праздничным мероприятиям), с закреплением территорий, осуществляется в соответствии с правовыми актами исполнительного комитета.</w:t>
      </w:r>
    </w:p>
    <w:p w14:paraId="784792D4" w14:textId="77777777" w:rsidR="000D1B58" w:rsidRPr="00724173" w:rsidRDefault="000D1B58" w:rsidP="000D1B58">
      <w:pPr>
        <w:spacing w:after="0" w:line="24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Работы по уборке территории от мусора, снега, обеспечению чистоты элементов и объектов благоустройства территории на отдельных территориях, могут проводиться в соответствии с волеизъявлением граждан и организаций.»;</w:t>
      </w:r>
    </w:p>
    <w:p w14:paraId="6CD8B8BD" w14:textId="77777777" w:rsidR="000D1B58" w:rsidRPr="00724173" w:rsidRDefault="000D1B58" w:rsidP="000D1B58">
      <w:pPr>
        <w:spacing w:after="0" w:line="240" w:lineRule="auto"/>
        <w:ind w:firstLine="851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>5. подпункт 4 пункта 1 статьи 9 дополнить абзацем следующей редакции:</w:t>
      </w:r>
    </w:p>
    <w:p w14:paraId="51340FE3" w14:textId="77777777" w:rsidR="000D1B58" w:rsidRPr="00724173" w:rsidRDefault="000D1B58" w:rsidP="000D1B5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«использование элементов фасадов, крыш, стен зданий и сооружений, в том числе дымоходов, вентиляций, антенн систем коллективного приема телевидения и радио, стоек сетей проводного радиовещания, фронтонов, козырьков, дверей, окон, парапетов, противопожарных лестниц, элементов заземления, в качестве крепления подвесных линий инженерных сетей (коммуникаций) и воздушно-кабельных переходов, за исключением случаев предусмотренных законом и иными нормативными правовыми актами, которыми предписывается такое использование.»;</w:t>
      </w:r>
    </w:p>
    <w:p w14:paraId="55526097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kern w:val="36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6. </w:t>
      </w:r>
      <w:r w:rsidRPr="00724173">
        <w:rPr>
          <w:rFonts w:ascii="Times New Roman" w:eastAsia="Times New Roman" w:hAnsi="Times New Roman" w:cs="Times New Roman"/>
          <w:sz w:val="28"/>
          <w:szCs w:val="28"/>
        </w:rPr>
        <w:t>в подпункте 4 пункта 3.5 статьи 9</w:t>
      </w:r>
      <w:r w:rsidRPr="00724173">
        <w:rPr>
          <w:rFonts w:ascii="Times New Roman" w:eastAsia="SimSun" w:hAnsi="Times New Roman" w:cs="Times New Roman"/>
          <w:kern w:val="36"/>
          <w:sz w:val="28"/>
          <w:szCs w:val="28"/>
          <w:lang w:eastAsia="zh-CN"/>
        </w:rPr>
        <w:t xml:space="preserve"> слова «площадках (детских, отдыха, спортивных, транспортных стоянок)» заменить словами «</w:t>
      </w:r>
      <w:r w:rsidRPr="00724173">
        <w:rPr>
          <w:rFonts w:ascii="Times New Roman" w:eastAsia="Times New Roman" w:hAnsi="Times New Roman" w:cs="Times New Roman"/>
          <w:sz w:val="28"/>
          <w:szCs w:val="28"/>
        </w:rPr>
        <w:t>площадках для отдыха взрослых, детских игровых и спортивных площадках, автомобильных стоянках и парковках</w:t>
      </w:r>
      <w:r w:rsidRPr="00724173">
        <w:rPr>
          <w:rFonts w:ascii="Times New Roman" w:eastAsia="SimSun" w:hAnsi="Times New Roman" w:cs="Times New Roman"/>
          <w:kern w:val="36"/>
          <w:sz w:val="28"/>
          <w:szCs w:val="28"/>
          <w:lang w:eastAsia="zh-CN"/>
        </w:rPr>
        <w:t>»;</w:t>
      </w:r>
    </w:p>
    <w:p w14:paraId="545054A0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7. дополнить статьей 9.1 следующего содержания:</w:t>
      </w:r>
    </w:p>
    <w:p w14:paraId="28CB5AD0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«9.1. Размещение средств индивидуальной мобильности</w:t>
      </w:r>
    </w:p>
    <w:p w14:paraId="1C67AB7E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1. Средства индивидуальной мобильности (далее - СИМ) должны размещаться в местах, предусмотренных схемой размещения на территории Нижнекамского муниципального района (далее – Схема размещения), утвержденной исполнительным комитетом. Схемой размещения определяются места, предусматривающие пункты проката СИМ.</w:t>
      </w:r>
    </w:p>
    <w:p w14:paraId="502AB0A7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2. Не допускается размещать СИМ:</w:t>
      </w:r>
    </w:p>
    <w:p w14:paraId="10C7D322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−</w:t>
      </w: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на детских/спортивных площадках, клумбах, газонах, цветниках, территориях зеленых насаждений, а также иных элементах благоустройства и озеленения;</w:t>
      </w:r>
    </w:p>
    <w:p w14:paraId="5CFB785F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−</w:t>
      </w: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на расстоянии ближе, чем 10 метров от внешних границ автобусных остановок и остановок городского наземного электрического транспорта;</w:t>
      </w:r>
    </w:p>
    <w:p w14:paraId="3645B71E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−</w:t>
      </w: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на территории мемориальных комплексов и монументов;</w:t>
      </w:r>
    </w:p>
    <w:p w14:paraId="2B8ED53D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−</w:t>
      </w: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на расстоянии ближе, чем 50 метров от памятников выдающимся личностям, памятников истории и культуры;</w:t>
      </w:r>
    </w:p>
    <w:p w14:paraId="219748BF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−</w:t>
      </w: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в случае сужения ширины тротуара (пешеходной дорожки) до 1,5 метров;</w:t>
      </w:r>
    </w:p>
    <w:p w14:paraId="43CE9B15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−</w:t>
      </w: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ближе 3 метров от края проезжей части, не оборудованного пешеходными ограждениями.</w:t>
      </w:r>
    </w:p>
    <w:p w14:paraId="68204A58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3. Не допускается пристегивание СИМ к опорам линий электропередач, опорам дорожных знаков и светофорных объектов, опорам освещения и связи, уличной мебели, малым архитектурным формам, информационным конструкциям и иным, не предназначенным для этих целей объектам и элементам благоустройства.</w:t>
      </w:r>
    </w:p>
    <w:p w14:paraId="39D10A61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4. Размещение парковки должно обеспечивать:</w:t>
      </w:r>
    </w:p>
    <w:p w14:paraId="2388011C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– свободный доступ инвалидов и других маломобильных групп населения к объектам социальной, инженерной, транспортной инфраструктур, а также к объектам городской среды и беспрепятственного передвижения этих групп населения по территориям общего пользования;</w:t>
      </w:r>
    </w:p>
    <w:p w14:paraId="339F48CB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– свободный доступ для обслуживания и ремонта зданий, строений, сооружений, объектов инженерной инфраструктуры города;</w:t>
      </w:r>
    </w:p>
    <w:p w14:paraId="00B86160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– беспрепятственный подъезд транспорта экстренных оперативных служб к зданиям, строениям, сооружениям;</w:t>
      </w:r>
    </w:p>
    <w:p w14:paraId="3C7C5A3F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– недопущение ограничения видимости для участников дорожного движения;</w:t>
      </w:r>
    </w:p>
    <w:p w14:paraId="099EE979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– ширину пешеходных зон не менее 3 метров и доступность для механизированной уборки в таких зонах;</w:t>
      </w:r>
    </w:p>
    <w:p w14:paraId="306F89F2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>– беспрепятственный круглосуточный подъезд автомобилей коммунальных служб для вывоза твердых коммунальных отходов;</w:t>
      </w:r>
    </w:p>
    <w:p w14:paraId="420BCB3A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– сохранение объектов благоустройства и зеленых насаждений.</w:t>
      </w:r>
    </w:p>
    <w:p w14:paraId="59804064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5. СИМ необходимо парковать в зоне парковки СИМ, оставлять в вертикальном положении, не опираясь на объекты уличной инфраструктуры (дорожные, тротуарные, декоративные ограждения, перила, указатели, столбы инженерной инфраструктуры, уличную мебель, малые архитектурные формы) и другие предметы, не предназначенные для парковки СИМ.»;</w:t>
      </w:r>
    </w:p>
    <w:p w14:paraId="283331BE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8. пункт 1 статьи 13 дополнить абзацами следующего содержания:</w:t>
      </w:r>
    </w:p>
    <w:p w14:paraId="4F0811B3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«</w:t>
      </w:r>
      <w:bookmarkStart w:id="6" w:name="_Hlk227753700"/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Информационные конструкции, установленные на зданиях, сооружениях, ограждениях и земельных участках с нарушением настоящих Правил, подлежат демонтажу собственником конструкции в течении 30 дней с момента получения уведомления исполнительного комитета. В случае неисполнения требований, указанных в уведомлении, конструкция демонтируется исполнительным комитетом с привлечением специализированной организации.</w:t>
      </w:r>
    </w:p>
    <w:p w14:paraId="039BEB67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Срок хранения демонтированных информационных конструкций составляет один месяц со дня их демонтажа, после чего конструкции подлежат уничтожению.</w:t>
      </w:r>
    </w:p>
    <w:p w14:paraId="0FA28D10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Возврат демонтированных информационных конструкций осуществляется после оплаты затрат на их демонтаж и хранение</w:t>
      </w:r>
      <w:bookmarkEnd w:id="6"/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.»;</w:t>
      </w:r>
    </w:p>
    <w:p w14:paraId="6A0A4C97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9. пункт 16 статьи 14 дополнить абзацем следующего содержания:</w:t>
      </w:r>
    </w:p>
    <w:p w14:paraId="28293C63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highlight w:val="yellow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«</w:t>
      </w:r>
      <w:bookmarkStart w:id="7" w:name="_Hlk227759600"/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Для обеспечения сохранности газонного покрытия и плодородного слоя почвы осуществлять складирование изымаемого грунта, строительного мусора, нерастительного грунта, песка, строительных материалов на газоны, предварительно подготовив площадку с полиэтиленовым покрытием, либо иным мягким укрывным материалом</w:t>
      </w:r>
      <w:bookmarkEnd w:id="7"/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.»;</w:t>
      </w:r>
    </w:p>
    <w:p w14:paraId="50FE5B49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SimSun" w:hAnsi="Times New Roman" w:cs="Times New Roman"/>
          <w:kern w:val="36"/>
          <w:sz w:val="28"/>
          <w:szCs w:val="28"/>
          <w:lang w:eastAsia="zh-CN"/>
        </w:rPr>
      </w:pPr>
      <w:r w:rsidRPr="00724173">
        <w:rPr>
          <w:rFonts w:ascii="Times New Roman" w:eastAsia="SimSun" w:hAnsi="Times New Roman" w:cs="Times New Roman"/>
          <w:sz w:val="28"/>
          <w:szCs w:val="28"/>
          <w:lang w:eastAsia="zh-CN"/>
        </w:rPr>
        <w:t>10. под</w:t>
      </w:r>
      <w:r w:rsidRPr="00724173">
        <w:rPr>
          <w:rFonts w:ascii="Times New Roman" w:eastAsia="SimSun" w:hAnsi="Times New Roman" w:cs="Times New Roman"/>
          <w:kern w:val="36"/>
          <w:sz w:val="28"/>
          <w:szCs w:val="28"/>
          <w:lang w:eastAsia="zh-CN"/>
        </w:rPr>
        <w:t>пункт 3 статья 15 изложить в следующей редакции:</w:t>
      </w:r>
    </w:p>
    <w:p w14:paraId="4900D7A3" w14:textId="77777777" w:rsidR="000D1B58" w:rsidRPr="00724173" w:rsidRDefault="000D1B58" w:rsidP="000D1B58">
      <w:pPr>
        <w:tabs>
          <w:tab w:val="left" w:pos="993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«3) содержать в порядке территорию домовладения и обеспечивать надлежащее санитарное состояние прилегающей территории;»</w:t>
      </w:r>
    </w:p>
    <w:p w14:paraId="405D5312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11. дополнить статьей 15.1 следующего содержания:</w:t>
      </w:r>
    </w:p>
    <w:p w14:paraId="57489E9F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«</w:t>
      </w:r>
      <w:bookmarkStart w:id="8" w:name="_Hlk227760066"/>
      <w:r w:rsidRPr="00724173">
        <w:rPr>
          <w:rFonts w:ascii="Times New Roman" w:eastAsia="Times New Roman" w:hAnsi="Times New Roman" w:cs="Times New Roman"/>
          <w:sz w:val="28"/>
          <w:szCs w:val="28"/>
        </w:rPr>
        <w:t>15.1. Порядок участия, в том числе финансового, собственников и (или) иных законных владельцев зданий, строений, сооружений, земельных участков в содержании прилегающих территорий</w:t>
      </w:r>
    </w:p>
    <w:p w14:paraId="17FA25BC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 Если иное не предусмотрено законом и иными нормативными правовыми актами, физические и юридические лица независимо от их организационно-правовой формы обязаны участвовать в содержании прилегающих территорий, в следующих границах:</w:t>
      </w:r>
    </w:p>
    <w:p w14:paraId="72866D51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1.1 для многоквартирных домов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</w:t>
      </w:r>
    </w:p>
    <w:p w14:paraId="2A1CBC54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1.1.1 В случае расположения объекта вдоль автомобильной дороги (без учета </w:t>
      </w:r>
      <w:proofErr w:type="spellStart"/>
      <w:r w:rsidRPr="00724173">
        <w:rPr>
          <w:rFonts w:ascii="Times New Roman" w:eastAsia="Times New Roman" w:hAnsi="Times New Roman" w:cs="Times New Roman"/>
          <w:sz w:val="28"/>
          <w:szCs w:val="28"/>
        </w:rPr>
        <w:t>внутридворовых</w:t>
      </w:r>
      <w:proofErr w:type="spellEnd"/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 проездов):</w:t>
      </w:r>
    </w:p>
    <w:p w14:paraId="2B71BEC1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- со стороны главного фасада многоквартирного дома от границы земельного участка, на котором расположен многоквартирный дом до бордюра проезжей части автомобильной дороги, но не более 50 метров;</w:t>
      </w:r>
    </w:p>
    <w:p w14:paraId="45AFBC98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- с других сторон многоквартирного дома - на расстоянии 10 метров от границ земельного участка, на котором расположен многоквартирный дом.</w:t>
      </w:r>
    </w:p>
    <w:p w14:paraId="01E2DBD4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1.1.2 В иных случаях - на расстоянии 10 метров от границ земельного участка, на котором расположен многоквартирный дом.</w:t>
      </w:r>
    </w:p>
    <w:p w14:paraId="771807DD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lastRenderedPageBreak/>
        <w:t>1.2. Для нежилых помещений в многоквартирных домах</w:t>
      </w:r>
    </w:p>
    <w:p w14:paraId="6FF29DCC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1.2.1. В случае расположения объекта вдоль автомобильной дороги (без учета </w:t>
      </w:r>
      <w:proofErr w:type="spellStart"/>
      <w:r w:rsidRPr="00724173">
        <w:rPr>
          <w:rFonts w:ascii="Times New Roman" w:eastAsia="Times New Roman" w:hAnsi="Times New Roman" w:cs="Times New Roman"/>
          <w:sz w:val="28"/>
          <w:szCs w:val="28"/>
        </w:rPr>
        <w:t>внутридворовых</w:t>
      </w:r>
      <w:proofErr w:type="spellEnd"/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 проездов):</w:t>
      </w:r>
    </w:p>
    <w:p w14:paraId="499C9D42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- со стороны главного фасада нежилого помещения в многоквартирном доме на протяжении всей длины нежилого помещения, в ширину – от границы земельного участка, на котором расположен многоквартирный дом до бордюра проезжей части автомобильной дороги, но не более 50 метров;</w:t>
      </w:r>
    </w:p>
    <w:p w14:paraId="1849DA73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- с других сторон нежилого помещения в многоквартирном доме - на расстоянии 10 метров от границ земельного участка, на котором расположен многоквартирный дом.</w:t>
      </w:r>
    </w:p>
    <w:p w14:paraId="644E2FB6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1.2.2. В иных случаях - на протяжении всей длины нежилого помещения в многоквартирном доме, в ширину - на расстоянии 10 метров от границ земельного участка, на котором расположен многоквартирный дом.</w:t>
      </w:r>
    </w:p>
    <w:p w14:paraId="26895354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Ответственные лица – управляющие организации, иные субъекты управления многоквартирными домами, предусмотренные Жилищным кодексом РФ, собственники нежилых помещений в многоквартирном доме (при отсутствии договора с управляющей организацией, иным субъектом управления многоквартирным домом).</w:t>
      </w:r>
    </w:p>
    <w:p w14:paraId="7D4E7ACE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1.3. Для объектов социальной сферы – со стороны главного фасада объекта - от границы земельного участка до бордюра проезжей части автомобильной дороги (в случае расположения объекта вдоль автомобильной дороги), но не более 50 метров. С других сторон, а также в других случаях - на расстоянии 10 метров от границ земельного участка.</w:t>
      </w:r>
    </w:p>
    <w:p w14:paraId="46CA2101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Ответственные лица – правообладатели объектов.</w:t>
      </w:r>
    </w:p>
    <w:p w14:paraId="5360FA0E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1.4. Для объектов промышленности:</w:t>
      </w:r>
    </w:p>
    <w:p w14:paraId="4A65CAFE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- со стороны главного фасада объекта - от границы земельного участка до бордюра проезжей части автомобильной дороги (в случае расположения объекта вдоль автомобильной дороги), но не более 50 метров. С других сторон, а также в других случаях - на расстоянии 10 метров от границ земельного участка; </w:t>
      </w:r>
    </w:p>
    <w:p w14:paraId="3E295F4B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- подъездные пути к объектам промышленности на расстоянии 10 метров от проезжей части автомобильной дороги, тротуары вдоль данных подъездных автомобильных дорог. </w:t>
      </w:r>
    </w:p>
    <w:p w14:paraId="5439A519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Ответственные лица – правообладатели объектов.</w:t>
      </w:r>
    </w:p>
    <w:p w14:paraId="427F9CA7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1.5. Для строительных площадок - на расстоянии 30 метров по периметру от границ земельного участка, а также подъездные пути к строительной площадке (на расстоянии 10 метров от проезжей части автомобильной дороги).</w:t>
      </w:r>
    </w:p>
    <w:p w14:paraId="34A99413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Ответственные лица – правообладатели объектов.</w:t>
      </w:r>
    </w:p>
    <w:p w14:paraId="68A27BD6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1.6. Для индивидуальных жилых домов:</w:t>
      </w:r>
    </w:p>
    <w:p w14:paraId="3C759FE7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- со стороны главного фасада перед домовладением от границы земельного участка до проезжей части автомобильной дороги (в случае расположения объекта вдоль автомобильной дороги). С других сторон, а также в других случаях - на расстоянии 3 метров от границ земельного участка.</w:t>
      </w:r>
    </w:p>
    <w:p w14:paraId="07842E9F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Ответственные лица – правообладатели объектов, земельных участков.</w:t>
      </w:r>
    </w:p>
    <w:p w14:paraId="74FD4B19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1.7. Нестационарные объекты (лотки, киоски, павильоны и другие сооружения), в том числе сезонные кафе - на расстоянии 10 метров по периметру от границ нестационарных объектов (сооружений).</w:t>
      </w:r>
    </w:p>
    <w:p w14:paraId="3436E6E8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Ответственные лица – правообладатели нестационарных объектов (сооружений).</w:t>
      </w:r>
    </w:p>
    <w:p w14:paraId="3945309E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lastRenderedPageBreak/>
        <w:t>1.8. Для рынков, объектов торговли и общественного питания (рестораны, кафе, магазины) – по периметру от границ земельного участка и до проезжей части автомобильной дороги (в случае расположения объекта вдоль автомобильной дороги), но не более 30 метров. В других случаях - на расстоянии 30 метров от границ земельного участка.</w:t>
      </w:r>
    </w:p>
    <w:p w14:paraId="2E66EB2D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Ответственные лица – правообладатели объектов.</w:t>
      </w:r>
    </w:p>
    <w:p w14:paraId="3D58E5A7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1.9. Для автомобильных заправочных станций:</w:t>
      </w:r>
    </w:p>
    <w:p w14:paraId="166F1C60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- на расстоянии 50 метров по периметру от границ земельного участка и до проезжей части автомобильной дороги (в случае расположения объекта вдоль автомобильной дороги), но не более 50 метров. В других случаях - на расстоянии 50 метров от границ земельного участка;</w:t>
      </w:r>
    </w:p>
    <w:p w14:paraId="3FA04726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- подъездные пути к автомобильной заправочной станции на расстоянии 10 метров от проезжей части автомобильной дороги. </w:t>
      </w:r>
    </w:p>
    <w:p w14:paraId="02D64018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Ответственные лица – правообладатели автомобильных заправочных станций.</w:t>
      </w:r>
    </w:p>
    <w:p w14:paraId="7065908A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1.10. территории гаражного назначения – на расстоянии 50 метров по периметру от границ предоставленного гаражному кооперативу земельного участка, либо от границ земельного участка, предоставленного гражданину – члену указанного кооператива (при приватизации земельного участка гражданином), до проезжей части автомобильной дороги (в случае расположения объекта вдоль автомобильной дороги), но не более 50 метров. В других случаях - на расстоянии 50 метров от границ земельного участка;</w:t>
      </w:r>
    </w:p>
    <w:p w14:paraId="0366E457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- подъездные пути к территории гаражного назначения на расстоянии 10 метров от проезжей части автомобильной дороги, тротуары вдоль данных подъездных автомобильных дорог. </w:t>
      </w:r>
    </w:p>
    <w:p w14:paraId="1D529EDF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Ответственные лица – гаражные кооперативы.</w:t>
      </w:r>
    </w:p>
    <w:p w14:paraId="05A58C82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1.11. Территории ведения садоводства, огородничества </w:t>
      </w:r>
    </w:p>
    <w:p w14:paraId="3B0C133F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1.11.1. На расстоянии 50 метров от границ образованного в соответствии с земельным законодательством земельного участка и предоставления его в установленном порядке садоводческому некоммерческому товариществу или огородническому некоммерческому товариществу. В случае расположения земельного участка вдоль автомобильной дороги - до проезжей части автомобильной дороги, но не более 50 метров.</w:t>
      </w:r>
    </w:p>
    <w:p w14:paraId="594B1E51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1.11.2. В иных случаях, не предусмотренных подпунктом 9.1.11.1 - на расстоянии 50 метров от границ образованного в соответствии с земельным законодательством земельного участка члена садоводческого некоммерческого товарищества или огороднического некоммерческого товарищества, либо лица указанного в части 1 статьи 5 Федерального закона от 29.07.2017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Федерации». В случае расположения земельного участка вдоль автомобильной дороги - до проезжей части автомобильной дороги, но не более 50 метров.</w:t>
      </w:r>
    </w:p>
    <w:p w14:paraId="31D6FFBD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Ответственные лица - садоводческие некоммерческие товарищества, огороднические некоммерческие товарищества.</w:t>
      </w:r>
    </w:p>
    <w:p w14:paraId="201DC83C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1.12.  Места погребения:</w:t>
      </w:r>
    </w:p>
    <w:p w14:paraId="31975FB8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- на расстоянии 10 метров по периметру от границ земельного участка;</w:t>
      </w:r>
    </w:p>
    <w:p w14:paraId="173FD8FB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- подъездные пути к местам погребения на расстоянии 10 метров от проезжей части автомобильной дороги, тротуары вдоль данных подъездных автомобильных дорог.</w:t>
      </w:r>
    </w:p>
    <w:p w14:paraId="0773E570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Ответственные лица – правообладатели земельных участков. </w:t>
      </w:r>
    </w:p>
    <w:p w14:paraId="04359B69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1.13. Территории линейных объектов (сооружений) – на расстоянии 6 метров от линейного объекта (сооружения). </w:t>
      </w:r>
    </w:p>
    <w:p w14:paraId="1797B495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Ответственные лица – правообладатели линейных объектов (сооружений).</w:t>
      </w:r>
    </w:p>
    <w:p w14:paraId="31F77CC4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1.14. Стоянки длительного и краткосрочного хранения автотранспортных средств - на расстоянии 10 метров по периметру от границ земельного участка и до проезжей части автомобильной дороги (в случае расположения объекта вдоль дороги), но не более 20 метров. В других случаях - на расстоянии 10 метров от границ земельного участка.</w:t>
      </w:r>
    </w:p>
    <w:p w14:paraId="7E7A2D5C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Ответственные лица – правообладатели объектов недвижимости.</w:t>
      </w:r>
    </w:p>
    <w:p w14:paraId="302B3189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1.15. Иные здания, строения и сооружения – на расстоянии 10 метров по периметру от границ земельного участка и до проезжей части автомобильной дороги (в случае расположения объекта вдоль дороги), но не более 50 метров. В других случаях - на расстоянии 10 метров от границ земельного участка.</w:t>
      </w:r>
    </w:p>
    <w:p w14:paraId="04182C37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Ответственные лица – правообладатели объектов недвижимости.</w:t>
      </w:r>
    </w:p>
    <w:p w14:paraId="2E64EC7C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1.16. Земельные участки без объектов недвижимости - на расстоянии 10 метров по периметру от границ земельного участка и до проезжей части автомобильной дороги (в случае расположения объекта вдоль дороги), но не более 20 метров. В других случаях - на расстоянии 10 метров от границ земельного участка.</w:t>
      </w:r>
    </w:p>
    <w:p w14:paraId="70D114DB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Ответственные лица – правообладатели земельных участков. </w:t>
      </w:r>
    </w:p>
    <w:p w14:paraId="2019FE29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2. Под объектом в настоящей главе понимается здание, строение, сооружение, земельный участок в случае, если такой земельный участок образован.</w:t>
      </w:r>
    </w:p>
    <w:p w14:paraId="20383440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3. При наличии у земельного участка смежной границы с другими земельными участками, прилегающая территория по данной границе не устанавливается. </w:t>
      </w:r>
    </w:p>
    <w:p w14:paraId="27394E6C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4. В случае наложения прилегающих территорий двух объектов и/или земельных участков, размер прилегающей территории каждого объекта и/или земельного участка в пределах зоны наложения определяется исходя из линии равноудаленности (линии, каждая точка которой равноудалена от ближайших точек используемых в настоящих Правилах исходных линий - границ здания, строения, сооружения, земельного участка в случае, если такой земельный участок образован).</w:t>
      </w:r>
    </w:p>
    <w:p w14:paraId="5C825089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5. В случае если на территории земельного участка находятся несколько зданий, строений, сооружений, принадлежащих разным лицам, либо помещения в здании принадлежат разным лицам, либо указанные в настоящей главе подъездные пути к объектам, ведут к зданиям, строениям, сооружениям, принадлежащим разным лицам, границы содержания и уборки территории могут определяться соглашением сторон.</w:t>
      </w:r>
    </w:p>
    <w:p w14:paraId="0E5886AB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6. Рассмотрение спорных вопросов определения границ прилегающих территорий осуществляется комиссией, состав и порядок деятельности которой устанавливается муниципальным правовым актом исполнительного комитета.</w:t>
      </w:r>
    </w:p>
    <w:p w14:paraId="7532FB00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7. Работы по содержанию прилегающей территории включают: </w:t>
      </w:r>
    </w:p>
    <w:p w14:paraId="3FD427A3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7.1. в течении года:</w:t>
      </w:r>
    </w:p>
    <w:p w14:paraId="49015CC6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– ежедневную уборку мусора; очистку урн, контейнеров, бункеров и иных мусоросборников от отходов по мере их наполнения, ежедневная очистка мест размещения указанных мусоросборников; </w:t>
      </w:r>
    </w:p>
    <w:p w14:paraId="5450F97C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7.2. в период с 15 апреля по 15 октября - ежедневное подметание пешеходных коммуникаций, в том числе тротуаров, аллей, лестниц, велосипедных дорожек; кошение травы (при высоте травы более 15 см) и уборку скошенной травы в течение </w:t>
      </w:r>
      <w:r w:rsidRPr="0072417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суток; окраску и ремонт малых архитектурных форм (в апреле, 1 раз в год); санитарную вырубку аварийных деревьев; </w:t>
      </w:r>
    </w:p>
    <w:p w14:paraId="417FF6EB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7.3. в период с 16 октября по 14 апреля - уборку и вывоз снега, устранение скользкости пешеходных коммуникаций, в том числе тротуаров и лестниц.</w:t>
      </w:r>
    </w:p>
    <w:p w14:paraId="65306C49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8. В случае если здание, строение, сооружение, земельный участок, в отношении которых определяется внешняя часть границы прилегающей территории, граничат с охранной, санитарно-защитной зоной, зоной охраны объектов культурного наследия и иной зоной, установленной в соответствии с законодательством Российской Федерации, содержание прилегающей территории осуществляется с учетом установленных ограничений по использованию земель и земельных участков.»;</w:t>
      </w:r>
    </w:p>
    <w:bookmarkEnd w:id="8"/>
    <w:p w14:paraId="0DB72156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12. статью 16 дополнить пунктами 3-5 следующего содержания:</w:t>
      </w:r>
    </w:p>
    <w:p w14:paraId="45869A89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«3. На территории ведения гражданами садоводства или огородничества, в том числе прилегающих территориях, запрещается организовывать свалки отходов. Накопление отходов допускается только в местах (на площадках) накопления отходов, соответствующих требованиям законодательства в области санитарно-эпидемиологического благополучия населения и иного законодательства Российской Федерации. </w:t>
      </w:r>
    </w:p>
    <w:p w14:paraId="57E35FBF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4. Садоводческие некоммерческие товарищества и огороднические некоммерческие товарищества обязаны согласовать в установленном порядке создание места (площадки) накопления твердых коммунальных отходов с исполнительным комитетом.</w:t>
      </w:r>
    </w:p>
    <w:p w14:paraId="48DD0465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5. Не допускается размещение контейнеров (бункеров-накопителей) для накопления отходов вне мест (площадок) накопления твердых коммунальных отходов, установленных схемой размещения мест (площадок) накопления твердых коммунальных отходов.»;</w:t>
      </w:r>
    </w:p>
    <w:p w14:paraId="61FE60A5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13. пункт 6 статьи 17 признать утратившим силу;</w:t>
      </w:r>
    </w:p>
    <w:p w14:paraId="76CE7E7E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14. статью 21 изложить в новой редакции:</w:t>
      </w:r>
    </w:p>
    <w:p w14:paraId="6AD79ED5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724173">
        <w:rPr>
          <w:rFonts w:ascii="Times New Roman" w:eastAsia="Times New Roman" w:hAnsi="Times New Roman" w:cs="Times New Roman"/>
          <w:bCs/>
          <w:sz w:val="28"/>
          <w:szCs w:val="28"/>
        </w:rPr>
        <w:t>21. Статья 21. Озеленение</w:t>
      </w:r>
    </w:p>
    <w:p w14:paraId="6CF54358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1. Зеленые насаждения являются обязательным элементом благоустройства территории.</w:t>
      </w:r>
    </w:p>
    <w:p w14:paraId="18256B73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При проведении работ по благоустройству необходимо максимальное сохранение существующих зеленых насаждений.</w:t>
      </w:r>
    </w:p>
    <w:p w14:paraId="6E97E494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Организация озеленения территории муниципального образования и компенсационные посадки деревьев (компенсационное озеленение) осуществляется в соответствии с правовым актом исполнительного комитета</w:t>
      </w:r>
    </w:p>
    <w:p w14:paraId="5428FEBF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2. Содержание объектов озеленения – это комплекс работ по уходу за зелеными насаждениями и элементами благоустройства озелененных территорий, устранению незначительных деформаций и повреждений конструктивных элементов объемных сооружений, а также уборка передвижных малых форм в летнее и зимнее время.</w:t>
      </w:r>
    </w:p>
    <w:p w14:paraId="43C1BE54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3.  Владельцы зеленых насаждений обязаны:</w:t>
      </w:r>
    </w:p>
    <w:p w14:paraId="7AAF674A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1) обеспечить сохранность и квалифицированный уход за зелеными насаждениями;</w:t>
      </w:r>
    </w:p>
    <w:p w14:paraId="361A8CBA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2) в летнее время года в сухую погоду обеспечивать полив газонов, цветников, деревьев и кустарников;</w:t>
      </w:r>
    </w:p>
    <w:p w14:paraId="33958560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lastRenderedPageBreak/>
        <w:t>3) новые посадки и пересадку деревьев и кустарников, а также изменение планировки сетей дорожек, площадок, газонов производить только по проектам, согласованным с исполнительным органом местного самоуправления;</w:t>
      </w:r>
    </w:p>
    <w:p w14:paraId="0A2A8A7F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4. На озелененных территориях общего пользования не допускается </w:t>
      </w:r>
    </w:p>
    <w:p w14:paraId="1D0FDCB7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1) осуществлять самовольную посадку и вырубку деревьев и кустарников, уничтожение газонов и цветников;</w:t>
      </w:r>
    </w:p>
    <w:p w14:paraId="04932343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2) передвигаться на транспортных средствах и ставить их на газонах и цветниках, за исключением случаев осуществления необходимых работ на данных территориях, с условием обязательного проведения восстановительных работ;</w:t>
      </w:r>
    </w:p>
    <w:p w14:paraId="1BBC7F75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3) подвешивать к деревьям и иным зеленым насаждениям гамаки, качели, турники, веревки для сушки белья, крепить к деревьям рекламные и информационные щиты и таблички, выносные конструкции, предназначенные для размещения рекламы и иной информации, указатели направления движения к объектам, афиши, объявления, агитационные материалы, технические конструкции, средства информационного обеспечения участников дорожного движения, оттяжки от столбов, заборов, рекламных щитов, электропроводов, ламп, колючих ограждений;</w:t>
      </w:r>
    </w:p>
    <w:p w14:paraId="2972753C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4) устанавливать нестационарные объекты, а также объекты дорожного сервиса, в том числе размещать автостоянки и парковки вне зависимости от времени года;</w:t>
      </w:r>
    </w:p>
    <w:p w14:paraId="27084E73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5) складировать на строительные и прочие материалы;</w:t>
      </w:r>
    </w:p>
    <w:p w14:paraId="04B6487B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6) сжигать листья, траву, ветки, а также осуществлять их смет в лотки и иные водопропускные устройства;</w:t>
      </w:r>
    </w:p>
    <w:p w14:paraId="60073AB9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7) сбрасывать смет и мусор на газоны;</w:t>
      </w:r>
    </w:p>
    <w:p w14:paraId="1064B336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8) разжигать костры;</w:t>
      </w:r>
    </w:p>
    <w:p w14:paraId="023BD698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9) надрезать деревья для добычи сока, смолы, наносить им иные механические повреждения;</w:t>
      </w:r>
    </w:p>
    <w:p w14:paraId="4CA42CA1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10) портить скульптуры, скамейки, ограды, урны, детское и спортивное оборудование, расположенные на озелененных территориях;</w:t>
      </w:r>
    </w:p>
    <w:p w14:paraId="51510B29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>11) обнажать корни деревьев на расстоянии ближе 1,5 м от ствола и засыпать шейки деревьев землей или строительными отходами.</w:t>
      </w:r>
    </w:p>
    <w:p w14:paraId="2D25F93D" w14:textId="77777777" w:rsidR="000D1B58" w:rsidRPr="00724173" w:rsidRDefault="000D1B58" w:rsidP="000D1B58">
      <w:pPr>
        <w:tabs>
          <w:tab w:val="left" w:pos="1134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5. На землях общего пользования населенных пунктов запрещается разводить костры, а также сжигать мусор, траву, листву и иные отходы, материалы или изделия, кроме как в местах и (или) способами, установленными Исполнительным комитетом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Кармалинского</w:t>
      </w:r>
      <w:proofErr w:type="spellEnd"/>
      <w:r w:rsidRPr="00724173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поселения.».</w:t>
      </w:r>
    </w:p>
    <w:p w14:paraId="24D76EBB" w14:textId="77777777" w:rsidR="000D1B58" w:rsidRPr="00724173" w:rsidRDefault="000D1B58" w:rsidP="000D1B58">
      <w:pPr>
        <w:tabs>
          <w:tab w:val="left" w:pos="1134"/>
        </w:tabs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BFC00A" w14:textId="77777777" w:rsidR="000D1B58" w:rsidRPr="00724173" w:rsidRDefault="000D1B58" w:rsidP="000D1B58">
      <w:pPr>
        <w:tabs>
          <w:tab w:val="left" w:pos="1134"/>
        </w:tabs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237441C" w14:textId="77777777" w:rsidR="000D1B58" w:rsidRPr="00724173" w:rsidRDefault="000D1B58" w:rsidP="000D1B58">
      <w:pPr>
        <w:tabs>
          <w:tab w:val="left" w:pos="1134"/>
        </w:tabs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3C9F0A" w14:textId="77777777" w:rsidR="000D1B58" w:rsidRPr="00724173" w:rsidRDefault="000D1B58" w:rsidP="000D1B58">
      <w:pPr>
        <w:spacing w:after="0" w:line="240" w:lineRule="auto"/>
        <w:ind w:left="6663"/>
        <w:contextualSpacing/>
        <w:jc w:val="both"/>
        <w:rPr>
          <w:rFonts w:ascii="Times New Roman" w:eastAsia="Times New Roman" w:hAnsi="Times New Roman" w:cs="Times New Roman"/>
          <w:noProof/>
          <w:sz w:val="27"/>
          <w:szCs w:val="27"/>
        </w:rPr>
      </w:pPr>
    </w:p>
    <w:p w14:paraId="49AE3DAA" w14:textId="77777777" w:rsidR="000D1B58" w:rsidRPr="00724173" w:rsidRDefault="000D1B58" w:rsidP="000D1B58">
      <w:pPr>
        <w:spacing w:after="0" w:line="240" w:lineRule="auto"/>
        <w:ind w:left="6663"/>
        <w:contextualSpacing/>
        <w:jc w:val="both"/>
        <w:rPr>
          <w:rFonts w:ascii="Times New Roman" w:eastAsia="Times New Roman" w:hAnsi="Times New Roman" w:cs="Times New Roman"/>
          <w:noProof/>
          <w:sz w:val="27"/>
          <w:szCs w:val="27"/>
        </w:rPr>
      </w:pPr>
    </w:p>
    <w:p w14:paraId="3C80867D" w14:textId="77777777" w:rsidR="000D1B58" w:rsidRPr="00724173" w:rsidRDefault="000D1B58" w:rsidP="000D1B58">
      <w:pPr>
        <w:spacing w:after="0" w:line="240" w:lineRule="auto"/>
        <w:ind w:left="6663"/>
        <w:contextualSpacing/>
        <w:jc w:val="both"/>
        <w:rPr>
          <w:rFonts w:ascii="Times New Roman" w:eastAsia="Times New Roman" w:hAnsi="Times New Roman" w:cs="Times New Roman"/>
          <w:noProof/>
          <w:sz w:val="27"/>
          <w:szCs w:val="27"/>
        </w:rPr>
      </w:pPr>
    </w:p>
    <w:p w14:paraId="29B43A2F" w14:textId="77777777" w:rsidR="000D1B58" w:rsidRPr="00724173" w:rsidRDefault="000D1B58" w:rsidP="000D1B58">
      <w:pPr>
        <w:spacing w:after="0" w:line="240" w:lineRule="auto"/>
        <w:ind w:left="6663"/>
        <w:contextualSpacing/>
        <w:jc w:val="both"/>
        <w:rPr>
          <w:rFonts w:ascii="Times New Roman" w:eastAsia="Times New Roman" w:hAnsi="Times New Roman" w:cs="Times New Roman"/>
          <w:noProof/>
          <w:sz w:val="27"/>
          <w:szCs w:val="27"/>
        </w:rPr>
      </w:pPr>
    </w:p>
    <w:p w14:paraId="0228EF93" w14:textId="77777777" w:rsidR="000D1B58" w:rsidRPr="00724173" w:rsidRDefault="000D1B58" w:rsidP="000D1B58">
      <w:pPr>
        <w:spacing w:after="0" w:line="240" w:lineRule="auto"/>
        <w:ind w:left="6663"/>
        <w:contextualSpacing/>
        <w:jc w:val="both"/>
        <w:rPr>
          <w:rFonts w:ascii="Times New Roman" w:eastAsia="Times New Roman" w:hAnsi="Times New Roman" w:cs="Times New Roman"/>
          <w:noProof/>
          <w:sz w:val="27"/>
          <w:szCs w:val="27"/>
        </w:rPr>
      </w:pPr>
    </w:p>
    <w:p w14:paraId="777B8D5A" w14:textId="77777777" w:rsidR="000D1B58" w:rsidRPr="00724173" w:rsidRDefault="000D1B58" w:rsidP="000D1B58">
      <w:pPr>
        <w:spacing w:after="0" w:line="240" w:lineRule="auto"/>
        <w:ind w:left="6663"/>
        <w:contextualSpacing/>
        <w:jc w:val="both"/>
        <w:rPr>
          <w:rFonts w:ascii="Times New Roman" w:eastAsia="Times New Roman" w:hAnsi="Times New Roman" w:cs="Times New Roman"/>
          <w:noProof/>
          <w:sz w:val="27"/>
          <w:szCs w:val="27"/>
        </w:rPr>
      </w:pPr>
    </w:p>
    <w:p w14:paraId="59EAA351" w14:textId="77777777" w:rsidR="000D1B58" w:rsidRPr="00724173" w:rsidRDefault="000D1B58" w:rsidP="000D1B58">
      <w:pPr>
        <w:spacing w:after="0" w:line="240" w:lineRule="auto"/>
        <w:ind w:left="6663"/>
        <w:contextualSpacing/>
        <w:jc w:val="both"/>
        <w:rPr>
          <w:rFonts w:ascii="Times New Roman" w:eastAsia="Times New Roman" w:hAnsi="Times New Roman" w:cs="Times New Roman"/>
          <w:noProof/>
          <w:sz w:val="27"/>
          <w:szCs w:val="27"/>
        </w:rPr>
      </w:pPr>
    </w:p>
    <w:p w14:paraId="1988414E" w14:textId="77777777" w:rsidR="000D1B58" w:rsidRPr="00724173" w:rsidRDefault="000D1B58" w:rsidP="000D1B58">
      <w:pPr>
        <w:spacing w:after="0" w:line="240" w:lineRule="auto"/>
        <w:ind w:left="6663"/>
        <w:contextualSpacing/>
        <w:jc w:val="both"/>
        <w:rPr>
          <w:rFonts w:ascii="Times New Roman" w:eastAsia="Times New Roman" w:hAnsi="Times New Roman" w:cs="Times New Roman"/>
          <w:noProof/>
          <w:sz w:val="27"/>
          <w:szCs w:val="27"/>
        </w:rPr>
      </w:pPr>
    </w:p>
    <w:p w14:paraId="1B3E0FE0" w14:textId="77777777" w:rsidR="000D1B58" w:rsidRPr="00724173" w:rsidRDefault="000D1B58" w:rsidP="000D1B58">
      <w:pPr>
        <w:spacing w:after="0" w:line="240" w:lineRule="auto"/>
        <w:ind w:left="6663"/>
        <w:contextualSpacing/>
        <w:jc w:val="both"/>
        <w:rPr>
          <w:rFonts w:ascii="Times New Roman" w:eastAsia="Times New Roman" w:hAnsi="Times New Roman" w:cs="Times New Roman"/>
          <w:noProof/>
          <w:sz w:val="27"/>
          <w:szCs w:val="27"/>
        </w:rPr>
      </w:pPr>
    </w:p>
    <w:p w14:paraId="36F3C33E" w14:textId="77777777" w:rsidR="000D1B58" w:rsidRPr="00724173" w:rsidRDefault="000D1B58" w:rsidP="000D1B58">
      <w:pPr>
        <w:spacing w:after="0" w:line="240" w:lineRule="auto"/>
        <w:ind w:left="6663"/>
        <w:contextualSpacing/>
        <w:jc w:val="both"/>
        <w:rPr>
          <w:rFonts w:ascii="Times New Roman" w:eastAsia="Times New Roman" w:hAnsi="Times New Roman" w:cs="Times New Roman"/>
          <w:noProof/>
          <w:sz w:val="27"/>
          <w:szCs w:val="27"/>
        </w:rPr>
      </w:pPr>
    </w:p>
    <w:p w14:paraId="4095E436" w14:textId="77777777" w:rsidR="000D1B58" w:rsidRPr="00724173" w:rsidRDefault="000D1B58" w:rsidP="000D1B58">
      <w:pPr>
        <w:spacing w:after="0" w:line="240" w:lineRule="auto"/>
        <w:rPr>
          <w:rFonts w:ascii="Times New Roman" w:eastAsia="Times New Roman" w:hAnsi="Times New Roman" w:cs="Times New Roman"/>
          <w:noProof/>
          <w:sz w:val="27"/>
          <w:szCs w:val="27"/>
        </w:rPr>
      </w:pPr>
    </w:p>
    <w:p w14:paraId="5160B86B" w14:textId="77777777" w:rsidR="000D1B58" w:rsidRPr="00724173" w:rsidRDefault="000D1B58" w:rsidP="000D1B58">
      <w:pPr>
        <w:spacing w:after="0" w:line="240" w:lineRule="auto"/>
        <w:ind w:left="6663"/>
        <w:rPr>
          <w:rFonts w:ascii="Times New Roman" w:eastAsia="SimSun" w:hAnsi="Times New Roman" w:cs="Times New Roman"/>
          <w:bCs/>
          <w:sz w:val="27"/>
          <w:szCs w:val="27"/>
          <w:lang w:eastAsia="zh-CN"/>
        </w:rPr>
      </w:pPr>
      <w:r w:rsidRPr="00724173">
        <w:rPr>
          <w:rFonts w:ascii="Times New Roman" w:eastAsia="SimSun" w:hAnsi="Times New Roman" w:cs="Times New Roman"/>
          <w:bCs/>
          <w:sz w:val="27"/>
          <w:szCs w:val="27"/>
          <w:lang w:eastAsia="zh-CN"/>
        </w:rPr>
        <w:t>Приложение № 2</w:t>
      </w:r>
    </w:p>
    <w:p w14:paraId="068FC1AF" w14:textId="77777777" w:rsidR="000D1B58" w:rsidRPr="00724173" w:rsidRDefault="000D1B58" w:rsidP="000D1B58">
      <w:pPr>
        <w:spacing w:after="0" w:line="240" w:lineRule="auto"/>
        <w:ind w:left="6663"/>
        <w:rPr>
          <w:rFonts w:ascii="Times New Roman" w:eastAsia="SimSun" w:hAnsi="Times New Roman" w:cs="Times New Roman"/>
          <w:bCs/>
          <w:sz w:val="27"/>
          <w:szCs w:val="27"/>
          <w:lang w:eastAsia="zh-CN"/>
        </w:rPr>
      </w:pPr>
      <w:r w:rsidRPr="00724173">
        <w:rPr>
          <w:rFonts w:ascii="Times New Roman" w:eastAsia="SimSun" w:hAnsi="Times New Roman" w:cs="Times New Roman"/>
          <w:bCs/>
          <w:sz w:val="27"/>
          <w:szCs w:val="27"/>
          <w:lang w:eastAsia="zh-CN"/>
        </w:rPr>
        <w:lastRenderedPageBreak/>
        <w:t xml:space="preserve">к постановлению Главы </w:t>
      </w:r>
    </w:p>
    <w:p w14:paraId="5405FDC3" w14:textId="77777777" w:rsidR="000D1B58" w:rsidRPr="00724173" w:rsidRDefault="000D1B58" w:rsidP="000D1B58">
      <w:pPr>
        <w:spacing w:after="0" w:line="240" w:lineRule="auto"/>
        <w:ind w:left="6663"/>
        <w:rPr>
          <w:rFonts w:ascii="Times New Roman" w:eastAsia="SimSun" w:hAnsi="Times New Roman" w:cs="Times New Roman"/>
          <w:bCs/>
          <w:sz w:val="27"/>
          <w:szCs w:val="27"/>
          <w:lang w:eastAsia="zh-CN"/>
        </w:rPr>
      </w:pPr>
      <w:proofErr w:type="spellStart"/>
      <w:r w:rsidRPr="0012782A">
        <w:rPr>
          <w:rFonts w:ascii="Times New Roman" w:eastAsia="SimSun" w:hAnsi="Times New Roman" w:cs="Times New Roman"/>
          <w:bCs/>
          <w:sz w:val="27"/>
          <w:szCs w:val="27"/>
          <w:lang w:eastAsia="zh-CN"/>
        </w:rPr>
        <w:t>Кармалинского</w:t>
      </w:r>
      <w:proofErr w:type="spellEnd"/>
      <w:r w:rsidRPr="0012782A">
        <w:rPr>
          <w:rFonts w:ascii="Times New Roman" w:eastAsia="SimSun" w:hAnsi="Times New Roman" w:cs="Times New Roman"/>
          <w:bCs/>
          <w:sz w:val="27"/>
          <w:szCs w:val="27"/>
          <w:lang w:eastAsia="zh-CN"/>
        </w:rPr>
        <w:t xml:space="preserve"> </w:t>
      </w:r>
      <w:r w:rsidRPr="00724173">
        <w:rPr>
          <w:rFonts w:ascii="Times New Roman" w:eastAsia="SimSun" w:hAnsi="Times New Roman" w:cs="Times New Roman"/>
          <w:bCs/>
          <w:sz w:val="27"/>
          <w:szCs w:val="27"/>
          <w:lang w:eastAsia="zh-CN"/>
        </w:rPr>
        <w:t>сельского поселения Нижнекамского муниципального района</w:t>
      </w:r>
    </w:p>
    <w:p w14:paraId="04E4FB9C" w14:textId="77777777" w:rsidR="000D1B58" w:rsidRPr="00724173" w:rsidRDefault="000D1B58" w:rsidP="000D1B58">
      <w:pPr>
        <w:spacing w:after="0" w:line="240" w:lineRule="auto"/>
        <w:ind w:left="6663"/>
        <w:rPr>
          <w:rFonts w:ascii="Times New Roman" w:eastAsia="SimSun" w:hAnsi="Times New Roman" w:cs="Times New Roman"/>
          <w:bCs/>
          <w:sz w:val="27"/>
          <w:szCs w:val="27"/>
          <w:lang w:eastAsia="zh-CN"/>
        </w:rPr>
      </w:pPr>
      <w:r w:rsidRPr="00724173">
        <w:rPr>
          <w:rFonts w:ascii="Times New Roman" w:eastAsia="SimSun" w:hAnsi="Times New Roman" w:cs="Times New Roman"/>
          <w:bCs/>
          <w:sz w:val="27"/>
          <w:szCs w:val="27"/>
          <w:lang w:eastAsia="zh-CN"/>
        </w:rPr>
        <w:t>Республики Татарстан</w:t>
      </w:r>
    </w:p>
    <w:p w14:paraId="5F953403" w14:textId="77777777" w:rsidR="000D1B58" w:rsidRPr="00724173" w:rsidRDefault="000D1B58" w:rsidP="000D1B58">
      <w:pPr>
        <w:spacing w:after="0" w:line="240" w:lineRule="auto"/>
        <w:ind w:left="5955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SimSun" w:hAnsi="Times New Roman" w:cs="Times New Roman"/>
          <w:bCs/>
          <w:sz w:val="27"/>
          <w:szCs w:val="27"/>
          <w:lang w:eastAsia="zh-CN"/>
        </w:rPr>
        <w:t>от 29.05.2026 г. № ___</w:t>
      </w:r>
    </w:p>
    <w:p w14:paraId="79F93499" w14:textId="77777777" w:rsidR="000D1B58" w:rsidRPr="00724173" w:rsidRDefault="000D1B58" w:rsidP="000D1B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863C5CB" w14:textId="77777777" w:rsidR="000D1B58" w:rsidRPr="00724173" w:rsidRDefault="000D1B58" w:rsidP="000D1B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2417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Состав комиссии </w:t>
      </w:r>
      <w:r w:rsidRPr="00724173">
        <w:rPr>
          <w:rFonts w:ascii="Times New Roman" w:eastAsia="Times New Roman" w:hAnsi="Times New Roman" w:cs="Times New Roman"/>
          <w:sz w:val="28"/>
          <w:szCs w:val="28"/>
        </w:rPr>
        <w:t>по проведению публичных слушаний</w:t>
      </w:r>
    </w:p>
    <w:p w14:paraId="56A7F275" w14:textId="77777777" w:rsidR="000D1B58" w:rsidRPr="00724173" w:rsidRDefault="000D1B58" w:rsidP="000D1B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40D5A0F" w14:textId="77777777" w:rsidR="000D1B58" w:rsidRPr="00724173" w:rsidRDefault="000D1B58" w:rsidP="000D1B58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</w:pPr>
    </w:p>
    <w:tbl>
      <w:tblPr>
        <w:tblW w:w="10499" w:type="dxa"/>
        <w:tblInd w:w="-5" w:type="dxa"/>
        <w:tblLook w:val="00A0" w:firstRow="1" w:lastRow="0" w:firstColumn="1" w:lastColumn="0" w:noHBand="0" w:noVBand="0"/>
      </w:tblPr>
      <w:tblGrid>
        <w:gridCol w:w="2807"/>
        <w:gridCol w:w="310"/>
        <w:gridCol w:w="7382"/>
      </w:tblGrid>
      <w:tr w:rsidR="000D1B58" w:rsidRPr="00724173" w14:paraId="7CE0FF10" w14:textId="77777777" w:rsidTr="00F12384">
        <w:trPr>
          <w:trHeight w:val="356"/>
        </w:trPr>
        <w:tc>
          <w:tcPr>
            <w:tcW w:w="2807" w:type="dxa"/>
          </w:tcPr>
          <w:p w14:paraId="0F44A5FA" w14:textId="77777777" w:rsidR="000D1B58" w:rsidRPr="00724173" w:rsidRDefault="000D1B58" w:rsidP="00F12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Мальцева Н.В.</w:t>
            </w:r>
          </w:p>
        </w:tc>
        <w:tc>
          <w:tcPr>
            <w:tcW w:w="310" w:type="dxa"/>
          </w:tcPr>
          <w:p w14:paraId="57A027F5" w14:textId="77777777" w:rsidR="000D1B58" w:rsidRPr="00724173" w:rsidRDefault="000D1B58" w:rsidP="00F12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417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82" w:type="dxa"/>
          </w:tcPr>
          <w:p w14:paraId="3629CE6D" w14:textId="77777777" w:rsidR="000D1B58" w:rsidRPr="00724173" w:rsidRDefault="000D1B58" w:rsidP="00F12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41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Кармалинского</w:t>
            </w:r>
            <w:proofErr w:type="spellEnd"/>
            <w:r w:rsidRPr="007241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 Нижнекамского муниципального района Республики Татарстан, председатель комиссии;</w:t>
            </w:r>
          </w:p>
        </w:tc>
      </w:tr>
      <w:tr w:rsidR="000D1B58" w:rsidRPr="00724173" w14:paraId="3E18B6A9" w14:textId="77777777" w:rsidTr="00F12384">
        <w:trPr>
          <w:trHeight w:val="693"/>
        </w:trPr>
        <w:tc>
          <w:tcPr>
            <w:tcW w:w="2807" w:type="dxa"/>
          </w:tcPr>
          <w:p w14:paraId="5EA6165A" w14:textId="77777777" w:rsidR="000D1B58" w:rsidRPr="00724173" w:rsidRDefault="000D1B58" w:rsidP="00F12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Ермилов И.А.</w:t>
            </w:r>
          </w:p>
        </w:tc>
        <w:tc>
          <w:tcPr>
            <w:tcW w:w="310" w:type="dxa"/>
          </w:tcPr>
          <w:p w14:paraId="24B4592F" w14:textId="77777777" w:rsidR="000D1B58" w:rsidRPr="00724173" w:rsidRDefault="000D1B58" w:rsidP="00F12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417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82" w:type="dxa"/>
          </w:tcPr>
          <w:p w14:paraId="35CE156D" w14:textId="77777777" w:rsidR="000D1B58" w:rsidRPr="00724173" w:rsidRDefault="000D1B58" w:rsidP="00F12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41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Депутат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Кармалинского</w:t>
            </w:r>
            <w:proofErr w:type="spellEnd"/>
            <w:r w:rsidRPr="007241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 Нижнекамского муниципального района Республики Татарстан;</w:t>
            </w:r>
          </w:p>
        </w:tc>
      </w:tr>
      <w:tr w:rsidR="000D1B58" w:rsidRPr="00724173" w14:paraId="2C522334" w14:textId="77777777" w:rsidTr="00F12384">
        <w:trPr>
          <w:trHeight w:val="417"/>
        </w:trPr>
        <w:tc>
          <w:tcPr>
            <w:tcW w:w="2807" w:type="dxa"/>
          </w:tcPr>
          <w:p w14:paraId="552456D9" w14:textId="77777777" w:rsidR="000D1B58" w:rsidRPr="00724173" w:rsidRDefault="000D1B58" w:rsidP="00F12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Трапезникова Л.И.</w:t>
            </w:r>
          </w:p>
        </w:tc>
        <w:tc>
          <w:tcPr>
            <w:tcW w:w="310" w:type="dxa"/>
          </w:tcPr>
          <w:p w14:paraId="6E249A6C" w14:textId="77777777" w:rsidR="000D1B58" w:rsidRPr="00724173" w:rsidRDefault="000D1B58" w:rsidP="00F12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417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82" w:type="dxa"/>
          </w:tcPr>
          <w:p w14:paraId="0D45080A" w14:textId="77777777" w:rsidR="000D1B58" w:rsidRPr="00724173" w:rsidRDefault="000D1B58" w:rsidP="00F123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41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Депутат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Кармалинского</w:t>
            </w:r>
            <w:proofErr w:type="spellEnd"/>
            <w:r w:rsidRPr="007241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 Нижнекамского муниципального района Республики Татарстан.</w:t>
            </w:r>
          </w:p>
        </w:tc>
      </w:tr>
    </w:tbl>
    <w:p w14:paraId="661D44E0" w14:textId="77777777" w:rsidR="000D1B58" w:rsidRPr="00724173" w:rsidRDefault="000D1B58" w:rsidP="000D1B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</w:pPr>
    </w:p>
    <w:p w14:paraId="0BE82E0E" w14:textId="77777777" w:rsidR="000D1B58" w:rsidRPr="00724173" w:rsidRDefault="000D1B58" w:rsidP="000D1B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</w:pPr>
    </w:p>
    <w:p w14:paraId="653B790B" w14:textId="77777777" w:rsidR="000D1B58" w:rsidRPr="00724173" w:rsidRDefault="000D1B58" w:rsidP="000D1B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9F9069" w14:textId="77777777" w:rsidR="000D1B58" w:rsidRPr="00724173" w:rsidRDefault="000D1B58" w:rsidP="000D1B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14:paraId="4573D7D2" w14:textId="77777777" w:rsidR="000D1B58" w:rsidRPr="00724173" w:rsidRDefault="000D1B58" w:rsidP="000D1B58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082B7EAA" w14:textId="77777777" w:rsidR="000D1B58" w:rsidRPr="00724173" w:rsidRDefault="000D1B58" w:rsidP="000D1B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A6FE67" w14:textId="77777777" w:rsidR="000D1B58" w:rsidRDefault="000D1B58" w:rsidP="000D1B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14:paraId="2C7A6333" w14:textId="77777777" w:rsidR="000D1B58" w:rsidRDefault="000D1B58" w:rsidP="000D1B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14:paraId="6E3C74B1" w14:textId="77777777" w:rsidR="000D1B58" w:rsidRDefault="000D1B58" w:rsidP="000D1B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14:paraId="205589FD" w14:textId="77777777" w:rsidR="000D1B58" w:rsidRPr="00C462ED" w:rsidRDefault="000D1B58" w:rsidP="000D1B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14:paraId="0C9B60BE" w14:textId="77777777" w:rsidR="000D1B58" w:rsidRPr="00C462ED" w:rsidRDefault="000D1B58" w:rsidP="000D1B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14:paraId="3FDB047B" w14:textId="77777777" w:rsidR="000D1B58" w:rsidRPr="00C462ED" w:rsidRDefault="000D1B58" w:rsidP="000D1B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14:paraId="5047CA02" w14:textId="77777777" w:rsidR="000D1B58" w:rsidRPr="00AC556B" w:rsidRDefault="000D1B58" w:rsidP="000D1B58">
      <w:pPr>
        <w:rPr>
          <w:lang w:val="tt-RU"/>
        </w:rPr>
      </w:pPr>
    </w:p>
    <w:p w14:paraId="02383187" w14:textId="77777777" w:rsidR="005D72E1" w:rsidRPr="000D1B58" w:rsidRDefault="005D72E1">
      <w:pPr>
        <w:rPr>
          <w:lang w:val="tt-RU"/>
        </w:rPr>
      </w:pPr>
    </w:p>
    <w:sectPr w:rsidR="005D72E1" w:rsidRPr="000D1B58" w:rsidSect="007819A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6F13F1"/>
    <w:multiLevelType w:val="multilevel"/>
    <w:tmpl w:val="D6C625C0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90"/>
        </w:tabs>
        <w:ind w:left="1590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90"/>
        </w:tabs>
        <w:ind w:left="159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40"/>
        </w:tabs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035"/>
    <w:rsid w:val="000D1B58"/>
    <w:rsid w:val="005D72E1"/>
    <w:rsid w:val="00D0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D9B12"/>
  <w15:chartTrackingRefBased/>
  <w15:docId w15:val="{DEDFDC51-324D-4CDC-BDA7-062C78C1E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B5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3629</Words>
  <Characters>20689</Characters>
  <Application>Microsoft Office Word</Application>
  <DocSecurity>0</DocSecurity>
  <Lines>172</Lines>
  <Paragraphs>48</Paragraphs>
  <ScaleCrop>false</ScaleCrop>
  <Company/>
  <LinksUpToDate>false</LinksUpToDate>
  <CharactersWithSpaces>24270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2026-06-08T11:14:00Z</dcterms:created>
  <dcterms:modified xsi:type="dcterms:W3CDTF">2026-06-08T11:15:00Z</dcterms:modified>
</cp:coreProperties>
</file>